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9390F">
      <w:pPr>
        <w:jc w:val="left"/>
        <w:rPr>
          <w:rFonts w:hint="eastAsia"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附件1</w:t>
      </w:r>
    </w:p>
    <w:p w14:paraId="34D7E9BA">
      <w:pPr>
        <w:jc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p>
    <w:p w14:paraId="2E40B8BE">
      <w:pPr>
        <w:jc w:val="center"/>
        <w:rPr>
          <w:rFonts w:hint="eastAsia"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中国建筑钢结构行业青年榜样推荐表</w:t>
      </w:r>
    </w:p>
    <w:p w14:paraId="07C36BF0">
      <w:pPr>
        <w:jc w:val="center"/>
        <w:rPr>
          <w:rFonts w:hint="default" w:ascii="方正大标宋简体" w:hAnsi="方正大标宋简体" w:eastAsia="方正大标宋简体" w:cs="方正大标宋简体"/>
          <w:b/>
          <w:bCs/>
          <w:i w:val="0"/>
          <w:iCs w:val="0"/>
          <w:color w:val="000000"/>
          <w:kern w:val="0"/>
          <w:sz w:val="44"/>
          <w:szCs w:val="44"/>
          <w:u w:val="none"/>
          <w:lang w:val="en-US" w:eastAsia="zh-CN" w:bidi="ar"/>
        </w:rPr>
      </w:pPr>
      <w:r>
        <w:rPr>
          <w:rFonts w:hint="eastAsia" w:ascii="方正大标宋简体" w:hAnsi="方正大标宋简体" w:eastAsia="方正大标宋简体" w:cs="方正大标宋简体"/>
          <w:b/>
          <w:bCs/>
          <w:i w:val="0"/>
          <w:iCs w:val="0"/>
          <w:color w:val="000000"/>
          <w:kern w:val="0"/>
          <w:sz w:val="44"/>
          <w:szCs w:val="44"/>
          <w:u w:val="none"/>
          <w:lang w:val="en-US" w:eastAsia="zh-CN" w:bidi="ar"/>
        </w:rPr>
        <w:t>（2025年）</w:t>
      </w:r>
    </w:p>
    <w:p w14:paraId="3398904E"/>
    <w:p w14:paraId="6022B764"/>
    <w:p w14:paraId="7E21384C"/>
    <w:p w14:paraId="6CE0D5CD"/>
    <w:p w14:paraId="3911D54C"/>
    <w:p w14:paraId="125E54A0"/>
    <w:p w14:paraId="3CD8EF07"/>
    <w:p w14:paraId="1C8E2DC8"/>
    <w:p w14:paraId="05C45D04">
      <w:bookmarkStart w:id="0" w:name="_GoBack"/>
      <w:bookmarkEnd w:id="0"/>
    </w:p>
    <w:p w14:paraId="7CA0E5F9"/>
    <w:p w14:paraId="6513D62F"/>
    <w:p w14:paraId="246C0165"/>
    <w:p w14:paraId="71753FCD"/>
    <w:p w14:paraId="4C63A449"/>
    <w:p w14:paraId="37ADDE45"/>
    <w:p w14:paraId="5F1054C7"/>
    <w:p w14:paraId="61951871">
      <w:pPr>
        <w:rPr>
          <w:rFonts w:hint="default" w:eastAsia="宋体"/>
          <w:lang w:val="en-US" w:eastAsia="zh-CN"/>
        </w:rPr>
      </w:pPr>
    </w:p>
    <w:p w14:paraId="465DE119">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候</w:t>
      </w:r>
      <w:r>
        <w:rPr>
          <w:rFonts w:hint="eastAsia" w:asciiTheme="majorEastAsia" w:hAnsiTheme="majorEastAsia" w:eastAsiaTheme="majorEastAsia" w:cstheme="majorEastAsia"/>
          <w:b/>
          <w:bCs/>
          <w:sz w:val="32"/>
          <w:szCs w:val="32"/>
          <w:lang w:val="en-US" w:eastAsia="zh-CN"/>
        </w:rPr>
        <w:t xml:space="preserve"> 选 人：</w:t>
      </w:r>
      <w:r>
        <w:rPr>
          <w:rFonts w:hint="eastAsia" w:asciiTheme="majorEastAsia" w:hAnsiTheme="majorEastAsia" w:eastAsiaTheme="majorEastAsia" w:cstheme="majorEastAsia"/>
          <w:b/>
          <w:bCs/>
          <w:sz w:val="32"/>
          <w:szCs w:val="32"/>
          <w:u w:val="single"/>
          <w:lang w:val="en-US" w:eastAsia="zh-CN"/>
        </w:rPr>
        <w:t xml:space="preserve">                        </w:t>
      </w:r>
    </w:p>
    <w:p w14:paraId="1E639F67">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工作单位：</w:t>
      </w:r>
      <w:r>
        <w:rPr>
          <w:rFonts w:hint="eastAsia" w:asciiTheme="majorEastAsia" w:hAnsiTheme="majorEastAsia" w:eastAsiaTheme="majorEastAsia" w:cstheme="majorEastAsia"/>
          <w:b/>
          <w:bCs/>
          <w:sz w:val="32"/>
          <w:szCs w:val="32"/>
          <w:u w:val="single"/>
          <w:lang w:val="en-US" w:eastAsia="zh-CN"/>
        </w:rPr>
        <w:t xml:space="preserve">                        </w:t>
      </w:r>
    </w:p>
    <w:p w14:paraId="302255B5">
      <w:pPr>
        <w:keepNext w:val="0"/>
        <w:keepLines w:val="0"/>
        <w:pageBreakBefore w:val="0"/>
        <w:widowControl w:val="0"/>
        <w:kinsoku/>
        <w:wordWrap/>
        <w:overflowPunct/>
        <w:topLinePunct w:val="0"/>
        <w:autoSpaceDE/>
        <w:autoSpaceDN/>
        <w:bidi w:val="0"/>
        <w:adjustRightInd w:val="0"/>
        <w:snapToGrid w:val="0"/>
        <w:spacing w:line="480" w:lineRule="auto"/>
        <w:ind w:firstLine="1285" w:firstLineChars="400"/>
        <w:jc w:val="left"/>
        <w:textAlignment w:val="auto"/>
        <w:rPr>
          <w:rFonts w:hint="default" w:ascii="仿宋" w:hAnsi="仿宋" w:eastAsia="仿宋" w:cs="仿宋"/>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申报日期：</w:t>
      </w:r>
      <w:r>
        <w:rPr>
          <w:rFonts w:hint="eastAsia" w:asciiTheme="majorEastAsia" w:hAnsiTheme="majorEastAsia" w:eastAsiaTheme="majorEastAsia" w:cstheme="majorEastAsia"/>
          <w:b/>
          <w:bCs/>
          <w:sz w:val="32"/>
          <w:szCs w:val="32"/>
          <w:u w:val="single"/>
          <w:lang w:val="en-US" w:eastAsia="zh-CN"/>
        </w:rPr>
        <w:t xml:space="preserve">                        </w:t>
      </w:r>
    </w:p>
    <w:p w14:paraId="11005B08">
      <w:pPr>
        <w:rPr>
          <w:rFonts w:hint="default"/>
          <w:lang w:val="en-US" w:eastAsia="zh-CN"/>
        </w:rPr>
      </w:pPr>
    </w:p>
    <w:p w14:paraId="3E2F043C">
      <w:pPr>
        <w:rPr>
          <w:rFonts w:hint="default"/>
          <w:lang w:val="en-US" w:eastAsia="zh-CN"/>
        </w:rPr>
      </w:pPr>
    </w:p>
    <w:p w14:paraId="35800609">
      <w:pPr>
        <w:rPr>
          <w:rFonts w:hint="default"/>
          <w:lang w:val="en-US" w:eastAsia="zh-CN"/>
        </w:rPr>
      </w:pPr>
    </w:p>
    <w:p w14:paraId="58C0D784">
      <w:pPr>
        <w:rPr>
          <w:rFonts w:hint="default"/>
          <w:lang w:val="en-US" w:eastAsia="zh-CN"/>
        </w:rPr>
      </w:pPr>
    </w:p>
    <w:p w14:paraId="3F16B076">
      <w:pPr>
        <w:rPr>
          <w:rFonts w:hint="default"/>
          <w:lang w:val="en-US" w:eastAsia="zh-CN"/>
        </w:rPr>
      </w:pPr>
    </w:p>
    <w:p w14:paraId="2C079D00">
      <w:pPr>
        <w:rPr>
          <w:rFonts w:hint="default"/>
          <w:lang w:val="en-US" w:eastAsia="zh-CN"/>
        </w:rPr>
      </w:pPr>
    </w:p>
    <w:p w14:paraId="436733F0">
      <w:pPr>
        <w:jc w:val="center"/>
        <w:rPr>
          <w:rFonts w:hint="eastAsia" w:ascii="黑体" w:hAnsi="黑体" w:eastAsia="黑体" w:cs="黑体"/>
          <w:sz w:val="32"/>
          <w:szCs w:val="32"/>
          <w:lang w:val="en-US" w:eastAsia="zh-CN"/>
        </w:rPr>
      </w:pPr>
    </w:p>
    <w:p w14:paraId="7FBBC0EC">
      <w:pPr>
        <w:jc w:val="center"/>
        <w:rPr>
          <w:rFonts w:hint="eastAsia" w:ascii="黑体" w:hAnsi="黑体" w:eastAsia="黑体" w:cs="黑体"/>
          <w:sz w:val="32"/>
          <w:szCs w:val="32"/>
          <w:lang w:val="en-US" w:eastAsia="zh-CN"/>
        </w:rPr>
      </w:pPr>
    </w:p>
    <w:p w14:paraId="52D20DF1">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61B31D8A">
      <w:pPr>
        <w:jc w:val="center"/>
        <w:rPr>
          <w:rFonts w:hint="eastAsia" w:ascii="黑体" w:hAnsi="黑体" w:eastAsia="黑体" w:cs="黑体"/>
          <w:sz w:val="44"/>
          <w:szCs w:val="44"/>
          <w:lang w:val="en-US" w:eastAsia="zh-CN"/>
        </w:rPr>
      </w:pPr>
    </w:p>
    <w:p w14:paraId="6F0BB9F1">
      <w:pPr>
        <w:jc w:val="center"/>
        <w:rPr>
          <w:rFonts w:hint="eastAsia" w:ascii="黑体" w:hAnsi="黑体" w:eastAsia="黑体" w:cs="黑体"/>
          <w:sz w:val="44"/>
          <w:szCs w:val="44"/>
          <w:lang w:val="en-US" w:eastAsia="zh-CN"/>
        </w:rPr>
      </w:pPr>
    </w:p>
    <w:p w14:paraId="10D1D79A">
      <w:pPr>
        <w:rPr>
          <w:rFonts w:hint="default"/>
          <w:lang w:val="en-US" w:eastAsia="zh-CN"/>
        </w:rPr>
      </w:pPr>
    </w:p>
    <w:p w14:paraId="31ED2362">
      <w:pPr>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一、2025年中国建筑钢结构行业青年榜样推荐表</w:t>
      </w:r>
    </w:p>
    <w:p w14:paraId="747E5645">
      <w:pPr>
        <w:numPr>
          <w:ilvl w:val="0"/>
          <w:numId w:val="1"/>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相关评明性材料：个人资质、荣誉证书</w:t>
      </w:r>
    </w:p>
    <w:p w14:paraId="2643CD47">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个人资质证书：如执业资格证书、职称证书的复印件或扫描件；</w:t>
      </w:r>
    </w:p>
    <w:p w14:paraId="5B57F5E1">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荣誉证书：如获奖证书、表彰证书的复印件或扫描件；</w:t>
      </w:r>
    </w:p>
    <w:p w14:paraId="0663AC34">
      <w:pPr>
        <w:numPr>
          <w:ilvl w:val="0"/>
          <w:numId w:val="2"/>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相关业绩证明材料：与钢结构行业相关的业绩证明材料或反应个人在项目中的贡献的复印件或扫描件。</w:t>
      </w:r>
    </w:p>
    <w:p w14:paraId="6694FE9A"/>
    <w:p w14:paraId="4750BBB8"/>
    <w:p w14:paraId="4B56A0E0"/>
    <w:p w14:paraId="6FDA178F"/>
    <w:p w14:paraId="2C6142C4"/>
    <w:p w14:paraId="14A0F40C"/>
    <w:p w14:paraId="1DA3E655"/>
    <w:p w14:paraId="3041F549"/>
    <w:p w14:paraId="43D3BE58"/>
    <w:p w14:paraId="68DEC0A6"/>
    <w:p w14:paraId="22C8FADA"/>
    <w:p w14:paraId="2FA4ECC2"/>
    <w:p w14:paraId="376013AB"/>
    <w:p w14:paraId="3CE2424A"/>
    <w:p w14:paraId="07E4A9EB"/>
    <w:p w14:paraId="2CB3A6C8"/>
    <w:p w14:paraId="16F8BBF3"/>
    <w:p w14:paraId="73C6FCDA"/>
    <w:p w14:paraId="56746919"/>
    <w:p w14:paraId="5B94BC5B"/>
    <w:p w14:paraId="331D41B8"/>
    <w:tbl>
      <w:tblPr>
        <w:tblStyle w:val="2"/>
        <w:tblpPr w:leftFromText="180" w:rightFromText="180" w:vertAnchor="text" w:horzAnchor="page" w:tblpXSpec="center" w:tblpY="710"/>
        <w:tblOverlap w:val="never"/>
        <w:tblW w:w="10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1156"/>
        <w:gridCol w:w="1081"/>
        <w:gridCol w:w="1366"/>
        <w:gridCol w:w="1633"/>
        <w:gridCol w:w="1725"/>
        <w:gridCol w:w="1932"/>
      </w:tblGrid>
      <w:tr w14:paraId="1553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10160" w:type="dxa"/>
            <w:gridSpan w:val="7"/>
            <w:tcBorders>
              <w:top w:val="nil"/>
              <w:left w:val="nil"/>
              <w:bottom w:val="single" w:color="auto" w:sz="4" w:space="0"/>
              <w:right w:val="nil"/>
            </w:tcBorders>
            <w:shd w:val="clear" w:color="auto" w:fill="auto"/>
            <w:vAlign w:val="center"/>
          </w:tcPr>
          <w:p w14:paraId="1C02C4EB">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i w:val="0"/>
                <w:iCs w:val="0"/>
                <w:color w:val="000000"/>
                <w:kern w:val="0"/>
                <w:sz w:val="24"/>
                <w:szCs w:val="24"/>
                <w:u w:val="none"/>
                <w:lang w:val="en-US" w:eastAsia="zh-CN" w:bidi="ar"/>
              </w:rPr>
            </w:pPr>
            <w:r>
              <w:rPr>
                <w:rFonts w:hint="eastAsia" w:ascii="黑体" w:hAnsi="宋体" w:eastAsia="黑体" w:cs="黑体"/>
                <w:b/>
                <w:bCs/>
                <w:i w:val="0"/>
                <w:iCs w:val="0"/>
                <w:color w:val="000000"/>
                <w:kern w:val="0"/>
                <w:sz w:val="32"/>
                <w:szCs w:val="32"/>
                <w:u w:val="none"/>
                <w:lang w:val="en-US" w:eastAsia="zh-CN" w:bidi="ar"/>
              </w:rPr>
              <w:t>中国建筑钢结构行业青年榜样推荐表</w:t>
            </w:r>
          </w:p>
        </w:tc>
      </w:tr>
      <w:tr w14:paraId="4EE8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67" w:type="dxa"/>
            <w:tcBorders>
              <w:top w:val="single" w:color="auto" w:sz="4" w:space="0"/>
              <w:left w:val="single" w:color="000000" w:sz="8" w:space="0"/>
              <w:bottom w:val="single" w:color="000000" w:sz="4" w:space="0"/>
              <w:right w:val="single" w:color="000000" w:sz="4" w:space="0"/>
            </w:tcBorders>
            <w:shd w:val="clear" w:color="auto" w:fill="auto"/>
            <w:vAlign w:val="center"/>
          </w:tcPr>
          <w:p w14:paraId="69A011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单位名称</w:t>
            </w:r>
          </w:p>
        </w:tc>
        <w:tc>
          <w:tcPr>
            <w:tcW w:w="360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42E74BDB">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690E2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联系人、电话</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9C4331">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932" w:type="dxa"/>
            <w:tcBorders>
              <w:top w:val="single" w:color="auto" w:sz="4" w:space="0"/>
              <w:left w:val="single" w:color="000000" w:sz="4" w:space="0"/>
              <w:bottom w:val="single" w:color="000000" w:sz="4" w:space="0"/>
              <w:right w:val="single" w:color="000000" w:sz="8" w:space="0"/>
            </w:tcBorders>
            <w:shd w:val="clear" w:color="auto" w:fill="auto"/>
            <w:vAlign w:val="center"/>
          </w:tcPr>
          <w:p w14:paraId="58F9FFC1">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000000"/>
                <w:sz w:val="24"/>
                <w:szCs w:val="24"/>
                <w:u w:val="none"/>
              </w:rPr>
            </w:pPr>
          </w:p>
        </w:tc>
      </w:tr>
      <w:tr w14:paraId="1DC6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67" w:type="dxa"/>
            <w:tcBorders>
              <w:top w:val="single" w:color="auto" w:sz="4" w:space="0"/>
              <w:left w:val="single" w:color="000000" w:sz="8" w:space="0"/>
              <w:bottom w:val="single" w:color="000000" w:sz="4" w:space="0"/>
              <w:right w:val="single" w:color="000000" w:sz="4" w:space="0"/>
            </w:tcBorders>
            <w:shd w:val="clear" w:color="auto" w:fill="auto"/>
            <w:vAlign w:val="center"/>
          </w:tcPr>
          <w:p w14:paraId="5F9D83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通讯地址</w:t>
            </w:r>
          </w:p>
        </w:tc>
        <w:tc>
          <w:tcPr>
            <w:tcW w:w="3603"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777D2689">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5B660A7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E-mail</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4CA3829">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932" w:type="dxa"/>
            <w:vMerge w:val="restart"/>
            <w:tcBorders>
              <w:top w:val="single" w:color="auto" w:sz="4" w:space="0"/>
              <w:left w:val="single" w:color="000000" w:sz="4" w:space="0"/>
              <w:right w:val="single" w:color="000000" w:sz="8" w:space="0"/>
            </w:tcBorders>
            <w:shd w:val="clear" w:color="auto" w:fill="auto"/>
            <w:vAlign w:val="center"/>
          </w:tcPr>
          <w:p w14:paraId="1DE7B4A5">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（近照）</w:t>
            </w:r>
          </w:p>
        </w:tc>
      </w:tr>
      <w:tr w14:paraId="1A012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267" w:type="dxa"/>
            <w:tcBorders>
              <w:top w:val="single" w:color="auto" w:sz="4" w:space="0"/>
              <w:left w:val="single" w:color="000000" w:sz="8" w:space="0"/>
              <w:bottom w:val="single" w:color="000000" w:sz="4" w:space="0"/>
              <w:right w:val="single" w:color="000000" w:sz="4" w:space="0"/>
            </w:tcBorders>
            <w:shd w:val="clear" w:color="auto" w:fill="auto"/>
            <w:vAlign w:val="center"/>
          </w:tcPr>
          <w:p w14:paraId="5A48939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候选人</w:t>
            </w:r>
          </w:p>
        </w:tc>
        <w:tc>
          <w:tcPr>
            <w:tcW w:w="11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9F59E64">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DD3331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电   话</w:t>
            </w:r>
          </w:p>
        </w:tc>
        <w:tc>
          <w:tcPr>
            <w:tcW w:w="1366" w:type="dxa"/>
            <w:tcBorders>
              <w:top w:val="single" w:color="auto" w:sz="4" w:space="0"/>
              <w:left w:val="single" w:color="000000" w:sz="4" w:space="0"/>
              <w:bottom w:val="single" w:color="000000" w:sz="4" w:space="0"/>
              <w:right w:val="single" w:color="000000" w:sz="4" w:space="0"/>
            </w:tcBorders>
            <w:shd w:val="clear" w:color="auto" w:fill="auto"/>
            <w:vAlign w:val="center"/>
          </w:tcPr>
          <w:p w14:paraId="2A3FA8B9">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3456E1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出生日期</w:t>
            </w:r>
          </w:p>
        </w:tc>
        <w:tc>
          <w:tcPr>
            <w:tcW w:w="172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CAE58F">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932" w:type="dxa"/>
            <w:vMerge w:val="continue"/>
            <w:tcBorders>
              <w:left w:val="single" w:color="000000" w:sz="4" w:space="0"/>
              <w:right w:val="single" w:color="000000" w:sz="8" w:space="0"/>
            </w:tcBorders>
            <w:shd w:val="clear" w:color="auto" w:fill="auto"/>
            <w:vAlign w:val="center"/>
          </w:tcPr>
          <w:p w14:paraId="2846950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r>
      <w:tr w14:paraId="1891C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12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1190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政治面貌</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26C1">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074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民 族</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2B07">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53F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文化程度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F408">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932" w:type="dxa"/>
            <w:vMerge w:val="continue"/>
            <w:tcBorders>
              <w:left w:val="single" w:color="000000" w:sz="4" w:space="0"/>
              <w:right w:val="single" w:color="000000" w:sz="8" w:space="0"/>
            </w:tcBorders>
            <w:shd w:val="clear" w:color="auto" w:fill="auto"/>
            <w:vAlign w:val="center"/>
          </w:tcPr>
          <w:p w14:paraId="4D4E706F">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i w:val="0"/>
                <w:iCs w:val="0"/>
                <w:color w:val="000000"/>
                <w:sz w:val="24"/>
                <w:szCs w:val="24"/>
                <w:u w:val="none"/>
              </w:rPr>
            </w:pPr>
          </w:p>
        </w:tc>
      </w:tr>
      <w:tr w14:paraId="50BE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2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32D9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职   务</w:t>
            </w:r>
          </w:p>
        </w:tc>
        <w:tc>
          <w:tcPr>
            <w:tcW w:w="3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BA25C">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ABD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从业年限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705A">
            <w:pPr>
              <w:keepNext w:val="0"/>
              <w:keepLines w:val="0"/>
              <w:pageBreakBefore w:val="0"/>
              <w:kinsoku/>
              <w:wordWrap/>
              <w:overflowPunct/>
              <w:topLinePunct w:val="0"/>
              <w:autoSpaceDE/>
              <w:autoSpaceDN/>
              <w:bidi w:val="0"/>
              <w:adjustRightInd w:val="0"/>
              <w:snapToGrid w:val="0"/>
              <w:spacing w:line="240" w:lineRule="auto"/>
              <w:jc w:val="center"/>
              <w:rPr>
                <w:rFonts w:hint="eastAsia" w:ascii="仿宋" w:hAnsi="仿宋" w:eastAsia="仿宋" w:cs="仿宋"/>
                <w:i w:val="0"/>
                <w:iCs w:val="0"/>
                <w:color w:val="000000"/>
                <w:sz w:val="24"/>
                <w:szCs w:val="24"/>
                <w:u w:val="none"/>
              </w:rPr>
            </w:pPr>
          </w:p>
        </w:tc>
        <w:tc>
          <w:tcPr>
            <w:tcW w:w="1932" w:type="dxa"/>
            <w:vMerge w:val="continue"/>
            <w:tcBorders>
              <w:left w:val="single" w:color="000000" w:sz="4" w:space="0"/>
              <w:bottom w:val="single" w:color="000000" w:sz="4" w:space="0"/>
              <w:right w:val="single" w:color="000000" w:sz="8" w:space="0"/>
            </w:tcBorders>
            <w:shd w:val="clear" w:color="auto" w:fill="auto"/>
            <w:vAlign w:val="center"/>
          </w:tcPr>
          <w:p w14:paraId="6E8012BA">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i w:val="0"/>
                <w:iCs w:val="0"/>
                <w:color w:val="000000"/>
                <w:sz w:val="24"/>
                <w:szCs w:val="24"/>
                <w:u w:val="none"/>
              </w:rPr>
            </w:pPr>
          </w:p>
        </w:tc>
      </w:tr>
      <w:tr w14:paraId="252D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jc w:val="center"/>
        </w:trPr>
        <w:tc>
          <w:tcPr>
            <w:tcW w:w="12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32C29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主要工作经历</w:t>
            </w: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3A0ADA">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i w:val="0"/>
                <w:iCs w:val="0"/>
                <w:color w:val="000000"/>
                <w:sz w:val="24"/>
                <w:szCs w:val="24"/>
                <w:u w:val="none"/>
              </w:rPr>
            </w:pPr>
          </w:p>
        </w:tc>
      </w:tr>
      <w:tr w14:paraId="14B5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126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D59A6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主要事迹</w:t>
            </w:r>
          </w:p>
        </w:tc>
        <w:tc>
          <w:tcPr>
            <w:tcW w:w="88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9DA1C9">
            <w:pPr>
              <w:keepNext w:val="0"/>
              <w:keepLines w:val="0"/>
              <w:pageBreakBefore w:val="0"/>
              <w:kinsoku/>
              <w:wordWrap/>
              <w:overflowPunct/>
              <w:topLinePunct w:val="0"/>
              <w:autoSpaceDE/>
              <w:autoSpaceDN/>
              <w:bidi w:val="0"/>
              <w:adjustRightInd w:val="0"/>
              <w:snapToGrid w:val="0"/>
              <w:spacing w:line="360" w:lineRule="auto"/>
              <w:jc w:val="left"/>
              <w:rPr>
                <w:rFonts w:hint="eastAsia" w:ascii="仿宋" w:hAnsi="仿宋" w:eastAsia="仿宋" w:cs="仿宋"/>
                <w:i w:val="0"/>
                <w:iCs w:val="0"/>
                <w:color w:val="000000"/>
                <w:sz w:val="24"/>
                <w:szCs w:val="24"/>
                <w:u w:val="none"/>
              </w:rPr>
            </w:pPr>
          </w:p>
        </w:tc>
      </w:tr>
      <w:tr w14:paraId="7C5A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5D05E47">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所在单位意见</w:t>
            </w:r>
          </w:p>
        </w:tc>
        <w:tc>
          <w:tcPr>
            <w:tcW w:w="8893" w:type="dxa"/>
            <w:gridSpan w:val="6"/>
            <w:tcBorders>
              <w:top w:val="nil"/>
              <w:left w:val="nil"/>
              <w:bottom w:val="nil"/>
              <w:right w:val="single" w:color="000000" w:sz="8" w:space="0"/>
            </w:tcBorders>
            <w:shd w:val="clear" w:color="auto" w:fill="auto"/>
            <w:vAlign w:val="center"/>
          </w:tcPr>
          <w:p w14:paraId="6A580C7A">
            <w:pPr>
              <w:keepNext w:val="0"/>
              <w:keepLines w:val="0"/>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i w:val="0"/>
                <w:iCs w:val="0"/>
                <w:color w:val="000000"/>
                <w:sz w:val="24"/>
                <w:szCs w:val="24"/>
                <w:u w:val="none"/>
              </w:rPr>
            </w:pPr>
          </w:p>
          <w:p w14:paraId="41082C9D">
            <w:pPr>
              <w:keepNext w:val="0"/>
              <w:keepLines w:val="0"/>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i w:val="0"/>
                <w:iCs w:val="0"/>
                <w:color w:val="000000"/>
                <w:sz w:val="24"/>
                <w:szCs w:val="24"/>
                <w:u w:val="none"/>
              </w:rPr>
            </w:pPr>
          </w:p>
        </w:tc>
      </w:tr>
      <w:tr w14:paraId="79E7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60FD040">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bCs/>
                <w:i w:val="0"/>
                <w:iCs w:val="0"/>
                <w:color w:val="000000"/>
                <w:sz w:val="24"/>
                <w:szCs w:val="24"/>
                <w:u w:val="none"/>
              </w:rPr>
            </w:pPr>
          </w:p>
        </w:tc>
        <w:tc>
          <w:tcPr>
            <w:tcW w:w="8893" w:type="dxa"/>
            <w:gridSpan w:val="6"/>
            <w:tcBorders>
              <w:top w:val="nil"/>
              <w:left w:val="nil"/>
              <w:bottom w:val="nil"/>
              <w:right w:val="single" w:color="000000" w:sz="8" w:space="0"/>
            </w:tcBorders>
            <w:shd w:val="clear" w:color="auto" w:fill="auto"/>
            <w:vAlign w:val="center"/>
          </w:tcPr>
          <w:p w14:paraId="15BF227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负责人签字：              （单位盖章）</w:t>
            </w:r>
          </w:p>
        </w:tc>
      </w:tr>
      <w:tr w14:paraId="19D9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03A5C05">
            <w:pPr>
              <w:keepNext w:val="0"/>
              <w:keepLines w:val="0"/>
              <w:pageBreakBefore w:val="0"/>
              <w:kinsoku/>
              <w:wordWrap/>
              <w:overflowPunct/>
              <w:topLinePunct w:val="0"/>
              <w:autoSpaceDE/>
              <w:autoSpaceDN/>
              <w:bidi w:val="0"/>
              <w:adjustRightInd w:val="0"/>
              <w:snapToGrid w:val="0"/>
              <w:spacing w:line="360" w:lineRule="auto"/>
              <w:jc w:val="center"/>
              <w:rPr>
                <w:rFonts w:hint="eastAsia" w:ascii="仿宋" w:hAnsi="仿宋" w:eastAsia="仿宋" w:cs="仿宋"/>
                <w:b/>
                <w:bCs/>
                <w:i w:val="0"/>
                <w:iCs w:val="0"/>
                <w:color w:val="000000"/>
                <w:sz w:val="24"/>
                <w:szCs w:val="24"/>
                <w:u w:val="none"/>
              </w:rPr>
            </w:pPr>
          </w:p>
        </w:tc>
        <w:tc>
          <w:tcPr>
            <w:tcW w:w="8893" w:type="dxa"/>
            <w:gridSpan w:val="6"/>
            <w:tcBorders>
              <w:top w:val="nil"/>
              <w:left w:val="single" w:color="000000" w:sz="4" w:space="0"/>
              <w:bottom w:val="single" w:color="000000" w:sz="4" w:space="0"/>
              <w:right w:val="single" w:color="000000" w:sz="8" w:space="0"/>
            </w:tcBorders>
            <w:shd w:val="clear" w:color="auto" w:fill="auto"/>
            <w:vAlign w:val="center"/>
          </w:tcPr>
          <w:p w14:paraId="3ADA7B47">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年    月     日</w:t>
            </w:r>
          </w:p>
        </w:tc>
      </w:tr>
      <w:tr w14:paraId="01EC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7"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42EEC3E">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推选小组意见</w:t>
            </w:r>
          </w:p>
        </w:tc>
        <w:tc>
          <w:tcPr>
            <w:tcW w:w="8893" w:type="dxa"/>
            <w:gridSpan w:val="6"/>
            <w:tcBorders>
              <w:top w:val="nil"/>
              <w:left w:val="nil"/>
              <w:bottom w:val="nil"/>
              <w:right w:val="single" w:color="000000" w:sz="8" w:space="0"/>
            </w:tcBorders>
            <w:shd w:val="clear" w:color="auto" w:fill="auto"/>
            <w:vAlign w:val="center"/>
          </w:tcPr>
          <w:p w14:paraId="49E13FB7">
            <w:pPr>
              <w:keepNext w:val="0"/>
              <w:keepLines w:val="0"/>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i w:val="0"/>
                <w:iCs w:val="0"/>
                <w:color w:val="000000"/>
                <w:sz w:val="24"/>
                <w:szCs w:val="24"/>
                <w:u w:val="none"/>
              </w:rPr>
            </w:pPr>
          </w:p>
        </w:tc>
      </w:tr>
      <w:tr w14:paraId="53D83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E28BDF3">
            <w:pPr>
              <w:keepNext w:val="0"/>
              <w:keepLines w:val="0"/>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i w:val="0"/>
                <w:iCs w:val="0"/>
                <w:color w:val="000000"/>
                <w:sz w:val="24"/>
                <w:szCs w:val="24"/>
                <w:u w:val="none"/>
              </w:rPr>
            </w:pPr>
          </w:p>
        </w:tc>
        <w:tc>
          <w:tcPr>
            <w:tcW w:w="8893" w:type="dxa"/>
            <w:gridSpan w:val="6"/>
            <w:tcBorders>
              <w:top w:val="nil"/>
              <w:left w:val="nil"/>
              <w:bottom w:val="nil"/>
              <w:right w:val="single" w:color="000000" w:sz="8" w:space="0"/>
            </w:tcBorders>
            <w:shd w:val="clear" w:color="auto" w:fill="auto"/>
            <w:vAlign w:val="center"/>
          </w:tcPr>
          <w:p w14:paraId="45ECAF1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负责人签字：</w:t>
            </w:r>
          </w:p>
        </w:tc>
      </w:tr>
      <w:tr w14:paraId="1B098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67"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3B2A79">
            <w:pPr>
              <w:keepNext w:val="0"/>
              <w:keepLines w:val="0"/>
              <w:pageBreakBefore w:val="0"/>
              <w:kinsoku/>
              <w:wordWrap/>
              <w:overflowPunct/>
              <w:topLinePunct w:val="0"/>
              <w:autoSpaceDE/>
              <w:autoSpaceDN/>
              <w:bidi w:val="0"/>
              <w:adjustRightInd w:val="0"/>
              <w:snapToGrid w:val="0"/>
              <w:spacing w:line="360" w:lineRule="auto"/>
              <w:jc w:val="both"/>
              <w:rPr>
                <w:rFonts w:hint="eastAsia" w:ascii="仿宋" w:hAnsi="仿宋" w:eastAsia="仿宋" w:cs="仿宋"/>
                <w:i w:val="0"/>
                <w:iCs w:val="0"/>
                <w:color w:val="000000"/>
                <w:sz w:val="24"/>
                <w:szCs w:val="24"/>
                <w:u w:val="none"/>
              </w:rPr>
            </w:pPr>
          </w:p>
        </w:tc>
        <w:tc>
          <w:tcPr>
            <w:tcW w:w="8893" w:type="dxa"/>
            <w:gridSpan w:val="6"/>
            <w:tcBorders>
              <w:top w:val="nil"/>
              <w:left w:val="single" w:color="000000" w:sz="4" w:space="0"/>
              <w:bottom w:val="single" w:color="000000" w:sz="4" w:space="0"/>
              <w:right w:val="single" w:color="000000" w:sz="8" w:space="0"/>
            </w:tcBorders>
            <w:shd w:val="clear" w:color="auto" w:fill="auto"/>
            <w:vAlign w:val="center"/>
          </w:tcPr>
          <w:p w14:paraId="29D00900">
            <w:pPr>
              <w:keepNext w:val="0"/>
              <w:keepLines w:val="0"/>
              <w:pageBreakBefore w:val="0"/>
              <w:widowControl/>
              <w:suppressLineNumbers w:val="0"/>
              <w:kinsoku/>
              <w:wordWrap/>
              <w:overflowPunct/>
              <w:topLinePunct w:val="0"/>
              <w:autoSpaceDE/>
              <w:autoSpaceDN/>
              <w:bidi w:val="0"/>
              <w:adjustRightInd w:val="0"/>
              <w:snapToGrid w:val="0"/>
              <w:spacing w:line="360" w:lineRule="auto"/>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    月     日</w:t>
            </w:r>
          </w:p>
        </w:tc>
      </w:tr>
      <w:tr w14:paraId="6CB6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0160" w:type="dxa"/>
            <w:gridSpan w:val="7"/>
            <w:tcBorders>
              <w:top w:val="nil"/>
              <w:left w:val="nil"/>
              <w:bottom w:val="nil"/>
              <w:right w:val="nil"/>
            </w:tcBorders>
            <w:shd w:val="clear" w:color="auto" w:fill="auto"/>
            <w:vAlign w:val="center"/>
          </w:tcPr>
          <w:p w14:paraId="44050C5C">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880" w:firstLineChars="400"/>
              <w:jc w:val="left"/>
              <w:textAlignment w:val="center"/>
              <w:rPr>
                <w:rFonts w:hint="eastAsia" w:ascii="仿宋" w:hAnsi="仿宋" w:eastAsia="仿宋" w:cs="仿宋"/>
                <w:i w:val="0"/>
                <w:iCs w:val="0"/>
                <w:color w:val="000000"/>
                <w:sz w:val="22"/>
                <w:szCs w:val="22"/>
                <w:u w:val="none"/>
              </w:rPr>
            </w:pPr>
          </w:p>
        </w:tc>
      </w:tr>
    </w:tbl>
    <w:p w14:paraId="38C2BC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4957"/>
    <w:multiLevelType w:val="singleLevel"/>
    <w:tmpl w:val="2EF94957"/>
    <w:lvl w:ilvl="0" w:tentative="0">
      <w:start w:val="1"/>
      <w:numFmt w:val="decimal"/>
      <w:lvlText w:val="%1."/>
      <w:lvlJc w:val="left"/>
      <w:pPr>
        <w:tabs>
          <w:tab w:val="left" w:pos="312"/>
        </w:tabs>
      </w:pPr>
    </w:lvl>
  </w:abstractNum>
  <w:abstractNum w:abstractNumId="1">
    <w:nsid w:val="392FC710"/>
    <w:multiLevelType w:val="singleLevel"/>
    <w:tmpl w:val="392FC71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65047"/>
    <w:rsid w:val="0558372B"/>
    <w:rsid w:val="29265047"/>
    <w:rsid w:val="52DB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279</Words>
  <Characters>290</Characters>
  <Lines>0</Lines>
  <Paragraphs>0</Paragraphs>
  <TotalTime>0</TotalTime>
  <ScaleCrop>false</ScaleCrop>
  <LinksUpToDate>false</LinksUpToDate>
  <CharactersWithSpaces>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小玲玲</dc:creator>
  <cp:lastModifiedBy>小玲玲</cp:lastModifiedBy>
  <dcterms:modified xsi:type="dcterms:W3CDTF">2025-03-13T07:58:22Z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8C9537D7D21F46CC9020E883F81A5C57_11</vt:lpwstr>
  </property>
  <property fmtid="{D5CDD505-2E9C-101B-9397-08002B2CF9AE}" pid="4" name="KSOTemplateDocerSaveRecord">
    <vt:lpwstr>eyJoZGlkIjoiNzk3MjVkZGUxZTlkMmMxZjJjYzE2NjE3NGMwMjZlNDEiLCJ1c2VySWQiOiIyNzM1MDg1NjYifQ==</vt:lpwstr>
  </property>
</Properties>
</file>